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6AE" w:rsidRPr="00D052E3" w:rsidRDefault="00D052E3" w:rsidP="00D052E3">
      <w:pPr>
        <w:jc w:val="center"/>
        <w:rPr>
          <w:b/>
          <w:sz w:val="24"/>
        </w:rPr>
      </w:pPr>
      <w:r w:rsidRPr="00D052E3">
        <w:rPr>
          <w:b/>
          <w:sz w:val="24"/>
        </w:rPr>
        <w:t>GARKI LOCAL GOVERNMENT</w:t>
      </w:r>
    </w:p>
    <w:p w:rsidR="00D052E3" w:rsidRDefault="00D052E3" w:rsidP="00D052E3">
      <w:pPr>
        <w:jc w:val="center"/>
        <w:rPr>
          <w:b/>
          <w:sz w:val="24"/>
        </w:rPr>
      </w:pPr>
      <w:r w:rsidRPr="00D052E3">
        <w:rPr>
          <w:b/>
          <w:sz w:val="24"/>
        </w:rPr>
        <w:t>DISCLOSERE AND GENERAL OBSERVATIONS FOR THE YEAR ENDED 31</w:t>
      </w:r>
      <w:r w:rsidRPr="00D052E3">
        <w:rPr>
          <w:b/>
          <w:sz w:val="24"/>
          <w:vertAlign w:val="superscript"/>
        </w:rPr>
        <w:t>ST</w:t>
      </w:r>
      <w:r w:rsidRPr="00D052E3">
        <w:rPr>
          <w:b/>
          <w:sz w:val="24"/>
        </w:rPr>
        <w:t xml:space="preserve"> DECEMBER, 2024</w:t>
      </w:r>
    </w:p>
    <w:p w:rsidR="00D052E3" w:rsidRDefault="00D052E3" w:rsidP="00D052E3">
      <w:pPr>
        <w:pStyle w:val="ListParagraph"/>
        <w:numPr>
          <w:ilvl w:val="0"/>
          <w:numId w:val="1"/>
        </w:numPr>
        <w:jc w:val="both"/>
        <w:rPr>
          <w:b/>
          <w:sz w:val="24"/>
          <w:u w:val="single"/>
        </w:rPr>
      </w:pPr>
      <w:r w:rsidRPr="00D052E3">
        <w:rPr>
          <w:b/>
          <w:sz w:val="24"/>
          <w:u w:val="single"/>
        </w:rPr>
        <w:t>GOVERNMENT SHARE OF STATUTORY REVENUE</w:t>
      </w:r>
    </w:p>
    <w:p w:rsidR="00D052E3" w:rsidRDefault="00D052E3" w:rsidP="00D052E3">
      <w:pPr>
        <w:pStyle w:val="ListParagraph"/>
        <w:jc w:val="both"/>
        <w:rPr>
          <w:rFonts w:cstheme="minorHAnsi"/>
          <w:sz w:val="24"/>
        </w:rPr>
      </w:pPr>
      <w:r>
        <w:rPr>
          <w:sz w:val="24"/>
        </w:rPr>
        <w:t xml:space="preserve">Garki local Government receive the sum of Two Billion, Fifty Six Million, Fifty Eight Thousand, Two Hundred and Thirty Naira Seventy Two kobo </w:t>
      </w:r>
      <w:r>
        <w:rPr>
          <w:rFonts w:cstheme="minorHAnsi"/>
          <w:sz w:val="24"/>
        </w:rPr>
        <w:t>₦2,056,058,230.72 as government share of statutory revenue from the federation Account for the year ended 31</w:t>
      </w:r>
      <w:r w:rsidRPr="00D052E3">
        <w:rPr>
          <w:rFonts w:cstheme="minorHAnsi"/>
          <w:sz w:val="24"/>
          <w:vertAlign w:val="superscript"/>
        </w:rPr>
        <w:t>st</w:t>
      </w:r>
      <w:r>
        <w:rPr>
          <w:rFonts w:cstheme="minorHAnsi"/>
          <w:sz w:val="24"/>
        </w:rPr>
        <w:t xml:space="preserve"> Dec</w:t>
      </w:r>
      <w:r w:rsidR="000161A0">
        <w:rPr>
          <w:rFonts w:cstheme="minorHAnsi"/>
          <w:sz w:val="24"/>
        </w:rPr>
        <w:t>ember, 2024. The amount represents</w:t>
      </w:r>
      <w:r w:rsidR="001A406C">
        <w:rPr>
          <w:rFonts w:cstheme="minorHAnsi"/>
          <w:sz w:val="24"/>
        </w:rPr>
        <w:t xml:space="preserve"> 81.25% of the total budgeted statutory revenue of Two billion five Hundred and Thirty Million Five Hundred and Fifty Nine Thousand Six Hundred and Six Naira ₦2,530,559,606.00</w:t>
      </w:r>
    </w:p>
    <w:p w:rsidR="001A406C" w:rsidRPr="001A406C" w:rsidRDefault="001A406C" w:rsidP="001A406C">
      <w:pPr>
        <w:pStyle w:val="ListParagraph"/>
        <w:numPr>
          <w:ilvl w:val="0"/>
          <w:numId w:val="1"/>
        </w:numPr>
        <w:jc w:val="both"/>
        <w:rPr>
          <w:b/>
          <w:sz w:val="24"/>
          <w:u w:val="single"/>
        </w:rPr>
      </w:pPr>
      <w:r w:rsidRPr="001A406C">
        <w:rPr>
          <w:b/>
          <w:sz w:val="24"/>
          <w:u w:val="single"/>
        </w:rPr>
        <w:t>GOVERNMENT SHARE OF VAT</w:t>
      </w:r>
    </w:p>
    <w:p w:rsidR="00AA206B" w:rsidRDefault="001A406C" w:rsidP="001A406C">
      <w:pPr>
        <w:pStyle w:val="ListParagraph"/>
        <w:jc w:val="both"/>
        <w:rPr>
          <w:rFonts w:cstheme="minorHAnsi"/>
          <w:sz w:val="24"/>
        </w:rPr>
      </w:pPr>
      <w:r>
        <w:rPr>
          <w:sz w:val="24"/>
        </w:rPr>
        <w:t>During the Financial year ended 31</w:t>
      </w:r>
      <w:r w:rsidRPr="001A406C">
        <w:rPr>
          <w:sz w:val="24"/>
          <w:vertAlign w:val="superscript"/>
        </w:rPr>
        <w:t>st</w:t>
      </w:r>
      <w:r>
        <w:rPr>
          <w:sz w:val="24"/>
        </w:rPr>
        <w:t xml:space="preserve"> December 2024, a total sum of Two Billion One Hundred and Sixty Six Million Six Hundred and Ninety One Thousand Eight Hundred and thirty Four Naira Ninety One Kobo</w:t>
      </w:r>
      <w:r w:rsidR="00AA206B">
        <w:rPr>
          <w:sz w:val="24"/>
        </w:rPr>
        <w:t xml:space="preserve"> </w:t>
      </w:r>
      <w:r w:rsidR="00AA206B">
        <w:rPr>
          <w:rFonts w:cstheme="minorHAnsi"/>
          <w:sz w:val="24"/>
        </w:rPr>
        <w:t>₦2,166,691,834.91 was received by Garki Local Government as share of VAT From The Federation Account which represent 194.01% of the budgeted amount of One Billion One Hundred and Sixteen Million Seven Hundred and Seventy Five Thousand Nine Hundred and N</w:t>
      </w:r>
      <w:r w:rsidR="00273C8B">
        <w:rPr>
          <w:rFonts w:cstheme="minorHAnsi"/>
          <w:sz w:val="24"/>
        </w:rPr>
        <w:t>inety Eight Naira ₦1,116,775,998</w:t>
      </w:r>
      <w:r w:rsidR="00AA206B">
        <w:rPr>
          <w:rFonts w:cstheme="minorHAnsi"/>
          <w:sz w:val="24"/>
        </w:rPr>
        <w:t>.00</w:t>
      </w:r>
    </w:p>
    <w:p w:rsidR="001A406C" w:rsidRPr="00AA206B" w:rsidRDefault="00AA206B" w:rsidP="00AA206B">
      <w:pPr>
        <w:pStyle w:val="ListParagraph"/>
        <w:numPr>
          <w:ilvl w:val="0"/>
          <w:numId w:val="1"/>
        </w:numPr>
        <w:jc w:val="both"/>
        <w:rPr>
          <w:b/>
          <w:sz w:val="24"/>
          <w:u w:val="single"/>
        </w:rPr>
      </w:pPr>
      <w:r w:rsidRPr="00AA206B">
        <w:rPr>
          <w:rFonts w:cstheme="minorHAnsi"/>
          <w:b/>
          <w:sz w:val="24"/>
          <w:u w:val="single"/>
        </w:rPr>
        <w:t xml:space="preserve">NON TAX REVENUE  </w:t>
      </w:r>
      <w:r w:rsidR="001A406C" w:rsidRPr="00AA206B">
        <w:rPr>
          <w:b/>
          <w:sz w:val="24"/>
          <w:u w:val="single"/>
        </w:rPr>
        <w:t xml:space="preserve"> </w:t>
      </w:r>
    </w:p>
    <w:p w:rsidR="00F71396" w:rsidRDefault="00AA206B" w:rsidP="00AA206B">
      <w:pPr>
        <w:pStyle w:val="ListParagraph"/>
        <w:jc w:val="both"/>
        <w:rPr>
          <w:rFonts w:cstheme="minorHAnsi"/>
          <w:sz w:val="24"/>
        </w:rPr>
      </w:pPr>
      <w:r>
        <w:rPr>
          <w:sz w:val="24"/>
        </w:rPr>
        <w:t xml:space="preserve">A total sum of Two Million Seven Hundred and Thirty Seven Thousand Three Hundred Naira </w:t>
      </w:r>
      <w:r>
        <w:rPr>
          <w:rFonts w:cstheme="minorHAnsi"/>
          <w:sz w:val="24"/>
        </w:rPr>
        <w:t>₦2,737,300.00</w:t>
      </w:r>
      <w:r w:rsidR="00F71396">
        <w:rPr>
          <w:rFonts w:cstheme="minorHAnsi"/>
          <w:sz w:val="24"/>
        </w:rPr>
        <w:t xml:space="preserve"> was realized and accounted by the Local Government Council during the year ended 31</w:t>
      </w:r>
      <w:r w:rsidR="00F71396" w:rsidRPr="00F71396">
        <w:rPr>
          <w:rFonts w:cstheme="minorHAnsi"/>
          <w:sz w:val="24"/>
          <w:vertAlign w:val="superscript"/>
        </w:rPr>
        <w:t>st</w:t>
      </w:r>
      <w:r w:rsidR="00F71396">
        <w:rPr>
          <w:rFonts w:cstheme="minorHAnsi"/>
          <w:sz w:val="24"/>
        </w:rPr>
        <w:t xml:space="preserve"> December 2024 which represent an </w:t>
      </w:r>
      <w:r w:rsidR="00273C8B">
        <w:rPr>
          <w:rFonts w:cstheme="minorHAnsi"/>
          <w:sz w:val="24"/>
        </w:rPr>
        <w:t>insignificant</w:t>
      </w:r>
      <w:r w:rsidR="00F71396">
        <w:rPr>
          <w:rFonts w:cstheme="minorHAnsi"/>
          <w:sz w:val="24"/>
        </w:rPr>
        <w:t xml:space="preserve"> percent of 18.93% of the total estimated </w:t>
      </w:r>
      <w:r w:rsidR="00273C8B">
        <w:rPr>
          <w:rFonts w:cstheme="minorHAnsi"/>
          <w:sz w:val="24"/>
        </w:rPr>
        <w:t>amount of Fourteen Million</w:t>
      </w:r>
      <w:r w:rsidR="00F71396">
        <w:rPr>
          <w:rFonts w:cstheme="minorHAnsi"/>
          <w:sz w:val="24"/>
        </w:rPr>
        <w:t xml:space="preserve"> Four Hundred and Sixty Thousand Naira ₦14,460,000.00</w:t>
      </w:r>
    </w:p>
    <w:p w:rsidR="00AA206B" w:rsidRPr="00F71396" w:rsidRDefault="00F71396" w:rsidP="00F71396">
      <w:pPr>
        <w:pStyle w:val="ListParagraph"/>
        <w:numPr>
          <w:ilvl w:val="0"/>
          <w:numId w:val="1"/>
        </w:numPr>
        <w:jc w:val="both"/>
        <w:rPr>
          <w:b/>
          <w:sz w:val="24"/>
          <w:u w:val="single"/>
        </w:rPr>
      </w:pPr>
      <w:r w:rsidRPr="00F71396">
        <w:rPr>
          <w:rFonts w:cstheme="minorHAnsi"/>
          <w:b/>
          <w:sz w:val="24"/>
          <w:u w:val="single"/>
        </w:rPr>
        <w:t xml:space="preserve">TRANSFER FROM OTHER GOVERNMENT ENTITIES   </w:t>
      </w:r>
    </w:p>
    <w:p w:rsidR="00901AD6" w:rsidRDefault="00F71396" w:rsidP="00F71396">
      <w:pPr>
        <w:pStyle w:val="ListParagraph"/>
        <w:jc w:val="both"/>
        <w:rPr>
          <w:rFonts w:cstheme="minorHAnsi"/>
          <w:sz w:val="24"/>
        </w:rPr>
      </w:pPr>
      <w:r>
        <w:rPr>
          <w:rFonts w:cstheme="minorHAnsi"/>
          <w:sz w:val="24"/>
        </w:rPr>
        <w:t>Various transfer from other government entities such as state independent</w:t>
      </w:r>
      <w:r w:rsidR="00F87E24">
        <w:rPr>
          <w:rFonts w:cstheme="minorHAnsi"/>
          <w:sz w:val="24"/>
        </w:rPr>
        <w:t xml:space="preserve"> revenue and stabilization account from Ministry for Local government were received amounting  to One Hundred and Thirty Million One Hundred and Fifteen Thousand Six Hundred and Thirty two Naira seventy Six Kobo ₦130,115,632.76 representing 6505.78% of the budgeted amount of Two Million Naira ₦2,000,000</w:t>
      </w:r>
      <w:r w:rsidR="00901AD6">
        <w:rPr>
          <w:rFonts w:cstheme="minorHAnsi"/>
          <w:sz w:val="24"/>
        </w:rPr>
        <w:t>.00</w:t>
      </w:r>
    </w:p>
    <w:p w:rsidR="00F71396" w:rsidRPr="00901AD6" w:rsidRDefault="00901AD6" w:rsidP="00901AD6">
      <w:pPr>
        <w:pStyle w:val="ListParagraph"/>
        <w:numPr>
          <w:ilvl w:val="0"/>
          <w:numId w:val="1"/>
        </w:numPr>
        <w:jc w:val="both"/>
        <w:rPr>
          <w:b/>
          <w:sz w:val="24"/>
          <w:u w:val="single"/>
        </w:rPr>
      </w:pPr>
      <w:r w:rsidRPr="00901AD6">
        <w:rPr>
          <w:rFonts w:cstheme="minorHAnsi"/>
          <w:b/>
          <w:sz w:val="24"/>
          <w:u w:val="single"/>
        </w:rPr>
        <w:t>BANK RECONCILIATION STATEMENTS</w:t>
      </w:r>
      <w:r w:rsidR="00F87E24" w:rsidRPr="00901AD6">
        <w:rPr>
          <w:rFonts w:cstheme="minorHAnsi"/>
          <w:b/>
          <w:sz w:val="24"/>
          <w:u w:val="single"/>
        </w:rPr>
        <w:t xml:space="preserve"> </w:t>
      </w:r>
    </w:p>
    <w:p w:rsidR="00901AD6" w:rsidRDefault="00901AD6" w:rsidP="00901AD6">
      <w:pPr>
        <w:pStyle w:val="ListParagraph"/>
        <w:jc w:val="both"/>
        <w:rPr>
          <w:rFonts w:cstheme="minorHAnsi"/>
          <w:sz w:val="24"/>
        </w:rPr>
      </w:pPr>
      <w:r>
        <w:rPr>
          <w:rFonts w:cstheme="minorHAnsi"/>
          <w:sz w:val="24"/>
        </w:rPr>
        <w:t>It was observed that, the bank Accounts operated by the Garki Local government have been properly reconciled during the period under review.</w:t>
      </w:r>
    </w:p>
    <w:p w:rsidR="00901AD6" w:rsidRPr="00901AD6" w:rsidRDefault="00901AD6" w:rsidP="00901AD6">
      <w:pPr>
        <w:pStyle w:val="ListParagraph"/>
        <w:numPr>
          <w:ilvl w:val="0"/>
          <w:numId w:val="1"/>
        </w:numPr>
        <w:jc w:val="both"/>
        <w:rPr>
          <w:b/>
          <w:sz w:val="24"/>
          <w:u w:val="single"/>
        </w:rPr>
      </w:pPr>
      <w:r w:rsidRPr="00901AD6">
        <w:rPr>
          <w:rFonts w:cstheme="minorHAnsi"/>
          <w:b/>
          <w:sz w:val="24"/>
          <w:u w:val="single"/>
        </w:rPr>
        <w:t xml:space="preserve">BUDGET PERFORMANCE  </w:t>
      </w:r>
    </w:p>
    <w:p w:rsidR="00901AD6" w:rsidRDefault="00901AD6" w:rsidP="00901AD6">
      <w:pPr>
        <w:pStyle w:val="ListParagraph"/>
        <w:jc w:val="both"/>
        <w:rPr>
          <w:rFonts w:cstheme="minorHAnsi"/>
          <w:sz w:val="24"/>
        </w:rPr>
      </w:pPr>
      <w:r>
        <w:rPr>
          <w:rFonts w:cstheme="minorHAnsi"/>
          <w:sz w:val="24"/>
        </w:rPr>
        <w:t>The actual and budgeted when compared, the performance for the year ended 31</w:t>
      </w:r>
      <w:r w:rsidRPr="00901AD6">
        <w:rPr>
          <w:rFonts w:cstheme="minorHAnsi"/>
          <w:sz w:val="24"/>
          <w:vertAlign w:val="superscript"/>
        </w:rPr>
        <w:t>st</w:t>
      </w:r>
      <w:r>
        <w:rPr>
          <w:rFonts w:cstheme="minorHAnsi"/>
          <w:sz w:val="24"/>
        </w:rPr>
        <w:t xml:space="preserve"> December, 2024 In respect of Garki Local Government revenue and expenditure is Summarized Below.</w:t>
      </w:r>
    </w:p>
    <w:p w:rsidR="00901AD6" w:rsidRDefault="00901AD6" w:rsidP="00901AD6">
      <w:pPr>
        <w:pStyle w:val="ListParagraph"/>
        <w:jc w:val="both"/>
        <w:rPr>
          <w:rFonts w:cstheme="minorHAnsi"/>
          <w:sz w:val="24"/>
        </w:rPr>
      </w:pPr>
    </w:p>
    <w:p w:rsidR="00901AD6" w:rsidRDefault="00901AD6" w:rsidP="00901AD6">
      <w:pPr>
        <w:pStyle w:val="ListParagraph"/>
        <w:jc w:val="both"/>
        <w:rPr>
          <w:rFonts w:cstheme="minorHAnsi"/>
          <w:sz w:val="24"/>
        </w:rPr>
      </w:pPr>
    </w:p>
    <w:tbl>
      <w:tblPr>
        <w:tblStyle w:val="TableGrid"/>
        <w:tblW w:w="0" w:type="auto"/>
        <w:tblInd w:w="-342" w:type="dxa"/>
        <w:tblLook w:val="04A0" w:firstRow="1" w:lastRow="0" w:firstColumn="1" w:lastColumn="0" w:noHBand="0" w:noVBand="1"/>
      </w:tblPr>
      <w:tblGrid>
        <w:gridCol w:w="2457"/>
        <w:gridCol w:w="1916"/>
        <w:gridCol w:w="1916"/>
        <w:gridCol w:w="2062"/>
        <w:gridCol w:w="1567"/>
      </w:tblGrid>
      <w:tr w:rsidR="005C238E" w:rsidTr="005C238E">
        <w:tc>
          <w:tcPr>
            <w:tcW w:w="9810" w:type="dxa"/>
            <w:gridSpan w:val="5"/>
          </w:tcPr>
          <w:p w:rsidR="005C238E" w:rsidRDefault="005C238E" w:rsidP="005C238E">
            <w:pPr>
              <w:pStyle w:val="ListParagraph"/>
              <w:ind w:left="0"/>
              <w:jc w:val="center"/>
              <w:rPr>
                <w:rFonts w:cstheme="minorHAnsi"/>
                <w:sz w:val="24"/>
              </w:rPr>
            </w:pPr>
            <w:r>
              <w:rPr>
                <w:rFonts w:cstheme="minorHAnsi"/>
                <w:sz w:val="24"/>
              </w:rPr>
              <w:lastRenderedPageBreak/>
              <w:t xml:space="preserve">REVENUE AND EXPENDITURE </w:t>
            </w:r>
          </w:p>
        </w:tc>
      </w:tr>
      <w:tr w:rsidR="008E02EE" w:rsidTr="005C238E">
        <w:tc>
          <w:tcPr>
            <w:tcW w:w="2612" w:type="dxa"/>
          </w:tcPr>
          <w:p w:rsidR="005C238E" w:rsidRDefault="005C238E" w:rsidP="005C238E">
            <w:pPr>
              <w:pStyle w:val="ListParagraph"/>
              <w:ind w:left="0"/>
              <w:jc w:val="center"/>
              <w:rPr>
                <w:rFonts w:cstheme="minorHAnsi"/>
                <w:sz w:val="24"/>
              </w:rPr>
            </w:pPr>
            <w:r>
              <w:rPr>
                <w:rFonts w:cstheme="minorHAnsi"/>
                <w:sz w:val="24"/>
              </w:rPr>
              <w:t>DESC RIPTION</w:t>
            </w:r>
          </w:p>
        </w:tc>
        <w:tc>
          <w:tcPr>
            <w:tcW w:w="1916" w:type="dxa"/>
          </w:tcPr>
          <w:p w:rsidR="005C238E" w:rsidRDefault="005C238E" w:rsidP="005C238E">
            <w:pPr>
              <w:pStyle w:val="ListParagraph"/>
              <w:ind w:left="0"/>
              <w:jc w:val="center"/>
              <w:rPr>
                <w:rFonts w:cstheme="minorHAnsi"/>
                <w:sz w:val="24"/>
              </w:rPr>
            </w:pPr>
            <w:r>
              <w:rPr>
                <w:rFonts w:cstheme="minorHAnsi"/>
                <w:sz w:val="24"/>
              </w:rPr>
              <w:t>BUDGETED</w:t>
            </w:r>
          </w:p>
        </w:tc>
        <w:tc>
          <w:tcPr>
            <w:tcW w:w="1916" w:type="dxa"/>
          </w:tcPr>
          <w:p w:rsidR="005C238E" w:rsidRDefault="005C238E" w:rsidP="005C238E">
            <w:pPr>
              <w:pStyle w:val="ListParagraph"/>
              <w:ind w:left="0"/>
              <w:jc w:val="center"/>
              <w:rPr>
                <w:rFonts w:cstheme="minorHAnsi"/>
                <w:sz w:val="24"/>
              </w:rPr>
            </w:pPr>
            <w:r>
              <w:rPr>
                <w:rFonts w:cstheme="minorHAnsi"/>
                <w:sz w:val="24"/>
              </w:rPr>
              <w:t>ACTUAL</w:t>
            </w:r>
          </w:p>
        </w:tc>
        <w:tc>
          <w:tcPr>
            <w:tcW w:w="1765" w:type="dxa"/>
          </w:tcPr>
          <w:p w:rsidR="005C238E" w:rsidRDefault="005C238E" w:rsidP="005C238E">
            <w:pPr>
              <w:pStyle w:val="ListParagraph"/>
              <w:ind w:left="0"/>
              <w:jc w:val="center"/>
              <w:rPr>
                <w:rFonts w:cstheme="minorHAnsi"/>
                <w:sz w:val="24"/>
              </w:rPr>
            </w:pPr>
            <w:r>
              <w:rPr>
                <w:rFonts w:cstheme="minorHAnsi"/>
                <w:sz w:val="24"/>
              </w:rPr>
              <w:t>VARIANCE</w:t>
            </w:r>
          </w:p>
        </w:tc>
        <w:tc>
          <w:tcPr>
            <w:tcW w:w="1601" w:type="dxa"/>
          </w:tcPr>
          <w:p w:rsidR="005C238E" w:rsidRDefault="005C238E" w:rsidP="005C238E">
            <w:pPr>
              <w:pStyle w:val="ListParagraph"/>
              <w:ind w:left="0"/>
              <w:jc w:val="center"/>
              <w:rPr>
                <w:rFonts w:cstheme="minorHAnsi"/>
                <w:sz w:val="24"/>
              </w:rPr>
            </w:pPr>
            <w:r>
              <w:rPr>
                <w:rFonts w:cstheme="minorHAnsi"/>
                <w:sz w:val="24"/>
              </w:rPr>
              <w:t>PECENTAGE</w:t>
            </w:r>
          </w:p>
        </w:tc>
      </w:tr>
      <w:tr w:rsidR="008E02EE" w:rsidTr="005C238E">
        <w:tc>
          <w:tcPr>
            <w:tcW w:w="2612" w:type="dxa"/>
          </w:tcPr>
          <w:p w:rsidR="005C238E" w:rsidRPr="005C238E" w:rsidRDefault="005C238E" w:rsidP="00901AD6">
            <w:pPr>
              <w:pStyle w:val="ListParagraph"/>
              <w:ind w:left="0"/>
              <w:jc w:val="both"/>
              <w:rPr>
                <w:rFonts w:cstheme="minorHAnsi"/>
                <w:b/>
                <w:sz w:val="24"/>
                <w:u w:val="single"/>
              </w:rPr>
            </w:pPr>
            <w:r w:rsidRPr="005C238E">
              <w:rPr>
                <w:rFonts w:cstheme="minorHAnsi"/>
                <w:b/>
                <w:sz w:val="24"/>
                <w:u w:val="single"/>
              </w:rPr>
              <w:t>RVENUE</w:t>
            </w:r>
          </w:p>
          <w:p w:rsidR="005C238E" w:rsidRDefault="005C238E" w:rsidP="00901AD6">
            <w:pPr>
              <w:pStyle w:val="ListParagraph"/>
              <w:ind w:left="0"/>
              <w:jc w:val="both"/>
              <w:rPr>
                <w:rFonts w:cstheme="minorHAnsi"/>
                <w:sz w:val="24"/>
              </w:rPr>
            </w:pPr>
            <w:r>
              <w:rPr>
                <w:rFonts w:cstheme="minorHAnsi"/>
                <w:sz w:val="24"/>
              </w:rPr>
              <w:t>Government share of statutory revenue</w:t>
            </w:r>
          </w:p>
        </w:tc>
        <w:tc>
          <w:tcPr>
            <w:tcW w:w="1916" w:type="dxa"/>
          </w:tcPr>
          <w:p w:rsidR="005C238E" w:rsidRDefault="005C238E" w:rsidP="00901AD6">
            <w:pPr>
              <w:pStyle w:val="ListParagraph"/>
              <w:ind w:left="0"/>
              <w:jc w:val="both"/>
              <w:rPr>
                <w:rFonts w:cstheme="minorHAnsi"/>
                <w:sz w:val="24"/>
              </w:rPr>
            </w:pPr>
          </w:p>
          <w:p w:rsidR="005C238E" w:rsidRDefault="005C238E" w:rsidP="00901AD6">
            <w:pPr>
              <w:pStyle w:val="ListParagraph"/>
              <w:ind w:left="0"/>
              <w:jc w:val="both"/>
              <w:rPr>
                <w:rFonts w:cstheme="minorHAnsi"/>
                <w:sz w:val="24"/>
              </w:rPr>
            </w:pPr>
          </w:p>
          <w:p w:rsidR="005C238E" w:rsidRDefault="005C238E" w:rsidP="00901AD6">
            <w:pPr>
              <w:pStyle w:val="ListParagraph"/>
              <w:ind w:left="0"/>
              <w:jc w:val="both"/>
              <w:rPr>
                <w:rFonts w:cstheme="minorHAnsi"/>
                <w:sz w:val="24"/>
              </w:rPr>
            </w:pPr>
            <w:r>
              <w:rPr>
                <w:rFonts w:cstheme="minorHAnsi"/>
                <w:sz w:val="24"/>
              </w:rPr>
              <w:t>2,530,559,606.00</w:t>
            </w:r>
          </w:p>
        </w:tc>
        <w:tc>
          <w:tcPr>
            <w:tcW w:w="1916" w:type="dxa"/>
          </w:tcPr>
          <w:p w:rsidR="005C238E" w:rsidRDefault="005C238E" w:rsidP="00901AD6">
            <w:pPr>
              <w:pStyle w:val="ListParagraph"/>
              <w:ind w:left="0"/>
              <w:jc w:val="both"/>
              <w:rPr>
                <w:rFonts w:cstheme="minorHAnsi"/>
                <w:sz w:val="24"/>
              </w:rPr>
            </w:pPr>
          </w:p>
          <w:p w:rsidR="005C238E" w:rsidRDefault="005C238E" w:rsidP="00901AD6">
            <w:pPr>
              <w:pStyle w:val="ListParagraph"/>
              <w:ind w:left="0"/>
              <w:jc w:val="both"/>
              <w:rPr>
                <w:rFonts w:cstheme="minorHAnsi"/>
                <w:sz w:val="24"/>
              </w:rPr>
            </w:pPr>
          </w:p>
          <w:p w:rsidR="005C238E" w:rsidRDefault="005C238E" w:rsidP="00901AD6">
            <w:pPr>
              <w:pStyle w:val="ListParagraph"/>
              <w:ind w:left="0"/>
              <w:jc w:val="both"/>
              <w:rPr>
                <w:rFonts w:cstheme="minorHAnsi"/>
                <w:sz w:val="24"/>
              </w:rPr>
            </w:pPr>
            <w:r>
              <w:rPr>
                <w:rFonts w:cstheme="minorHAnsi"/>
                <w:sz w:val="24"/>
              </w:rPr>
              <w:t>2,056,058,230.72</w:t>
            </w:r>
          </w:p>
        </w:tc>
        <w:tc>
          <w:tcPr>
            <w:tcW w:w="1765" w:type="dxa"/>
          </w:tcPr>
          <w:p w:rsidR="005C238E" w:rsidRDefault="005C238E" w:rsidP="00901AD6">
            <w:pPr>
              <w:pStyle w:val="ListParagraph"/>
              <w:ind w:left="0"/>
              <w:jc w:val="both"/>
              <w:rPr>
                <w:rFonts w:cstheme="minorHAnsi"/>
                <w:sz w:val="24"/>
              </w:rPr>
            </w:pPr>
          </w:p>
          <w:p w:rsidR="005C238E" w:rsidRDefault="005C238E" w:rsidP="00901AD6">
            <w:pPr>
              <w:pStyle w:val="ListParagraph"/>
              <w:ind w:left="0"/>
              <w:jc w:val="both"/>
              <w:rPr>
                <w:rFonts w:cstheme="minorHAnsi"/>
                <w:sz w:val="24"/>
              </w:rPr>
            </w:pPr>
          </w:p>
          <w:p w:rsidR="005C238E" w:rsidRDefault="005C238E" w:rsidP="00901AD6">
            <w:pPr>
              <w:pStyle w:val="ListParagraph"/>
              <w:ind w:left="0"/>
              <w:jc w:val="both"/>
              <w:rPr>
                <w:rFonts w:cstheme="minorHAnsi"/>
                <w:sz w:val="24"/>
              </w:rPr>
            </w:pPr>
            <w:r>
              <w:rPr>
                <w:rFonts w:cstheme="minorHAnsi"/>
                <w:sz w:val="24"/>
              </w:rPr>
              <w:t>474,501,375.28</w:t>
            </w:r>
          </w:p>
        </w:tc>
        <w:tc>
          <w:tcPr>
            <w:tcW w:w="1601" w:type="dxa"/>
          </w:tcPr>
          <w:p w:rsidR="005C238E" w:rsidRDefault="005C238E" w:rsidP="00901AD6">
            <w:pPr>
              <w:pStyle w:val="ListParagraph"/>
              <w:ind w:left="0"/>
              <w:jc w:val="both"/>
              <w:rPr>
                <w:rFonts w:cstheme="minorHAnsi"/>
                <w:sz w:val="24"/>
              </w:rPr>
            </w:pPr>
          </w:p>
          <w:p w:rsidR="005C238E" w:rsidRDefault="005C238E" w:rsidP="00901AD6">
            <w:pPr>
              <w:pStyle w:val="ListParagraph"/>
              <w:ind w:left="0"/>
              <w:jc w:val="both"/>
              <w:rPr>
                <w:rFonts w:cstheme="minorHAnsi"/>
                <w:sz w:val="24"/>
              </w:rPr>
            </w:pPr>
          </w:p>
          <w:p w:rsidR="005C238E" w:rsidRDefault="005C238E" w:rsidP="00901AD6">
            <w:pPr>
              <w:pStyle w:val="ListParagraph"/>
              <w:ind w:left="0"/>
              <w:jc w:val="both"/>
              <w:rPr>
                <w:rFonts w:cstheme="minorHAnsi"/>
                <w:sz w:val="24"/>
              </w:rPr>
            </w:pPr>
            <w:r>
              <w:rPr>
                <w:rFonts w:cstheme="minorHAnsi"/>
                <w:sz w:val="24"/>
              </w:rPr>
              <w:t>81.25%</w:t>
            </w:r>
          </w:p>
        </w:tc>
      </w:tr>
      <w:tr w:rsidR="008E02EE" w:rsidTr="005C238E">
        <w:tc>
          <w:tcPr>
            <w:tcW w:w="2612" w:type="dxa"/>
          </w:tcPr>
          <w:p w:rsidR="005C238E" w:rsidRDefault="005C238E" w:rsidP="00901AD6">
            <w:pPr>
              <w:pStyle w:val="ListParagraph"/>
              <w:ind w:left="0"/>
              <w:jc w:val="both"/>
              <w:rPr>
                <w:rFonts w:cstheme="minorHAnsi"/>
                <w:sz w:val="24"/>
              </w:rPr>
            </w:pPr>
            <w:r>
              <w:rPr>
                <w:rFonts w:cstheme="minorHAnsi"/>
                <w:sz w:val="24"/>
              </w:rPr>
              <w:t>Government share of VAT</w:t>
            </w:r>
          </w:p>
        </w:tc>
        <w:tc>
          <w:tcPr>
            <w:tcW w:w="1916" w:type="dxa"/>
          </w:tcPr>
          <w:p w:rsidR="005C238E" w:rsidRDefault="005C238E" w:rsidP="00901AD6">
            <w:pPr>
              <w:pStyle w:val="ListParagraph"/>
              <w:ind w:left="0"/>
              <w:jc w:val="both"/>
              <w:rPr>
                <w:rFonts w:cstheme="minorHAnsi"/>
                <w:sz w:val="24"/>
              </w:rPr>
            </w:pPr>
          </w:p>
          <w:p w:rsidR="005C238E" w:rsidRDefault="00273C8B" w:rsidP="00901AD6">
            <w:pPr>
              <w:pStyle w:val="ListParagraph"/>
              <w:ind w:left="0"/>
              <w:jc w:val="both"/>
              <w:rPr>
                <w:rFonts w:cstheme="minorHAnsi"/>
                <w:sz w:val="24"/>
              </w:rPr>
            </w:pPr>
            <w:r>
              <w:rPr>
                <w:rFonts w:cstheme="minorHAnsi"/>
                <w:sz w:val="24"/>
              </w:rPr>
              <w:t>1,11,775,998</w:t>
            </w:r>
            <w:r w:rsidR="005C238E">
              <w:rPr>
                <w:rFonts w:cstheme="minorHAnsi"/>
                <w:sz w:val="24"/>
              </w:rPr>
              <w:t>.00</w:t>
            </w:r>
          </w:p>
        </w:tc>
        <w:tc>
          <w:tcPr>
            <w:tcW w:w="1916" w:type="dxa"/>
          </w:tcPr>
          <w:p w:rsidR="005C238E" w:rsidRDefault="005C238E" w:rsidP="00901AD6">
            <w:pPr>
              <w:pStyle w:val="ListParagraph"/>
              <w:ind w:left="0"/>
              <w:jc w:val="both"/>
              <w:rPr>
                <w:rFonts w:cstheme="minorHAnsi"/>
                <w:sz w:val="24"/>
              </w:rPr>
            </w:pPr>
          </w:p>
          <w:p w:rsidR="005C238E" w:rsidRDefault="005C238E" w:rsidP="00901AD6">
            <w:pPr>
              <w:pStyle w:val="ListParagraph"/>
              <w:ind w:left="0"/>
              <w:jc w:val="both"/>
              <w:rPr>
                <w:rFonts w:cstheme="minorHAnsi"/>
                <w:sz w:val="24"/>
              </w:rPr>
            </w:pPr>
            <w:r>
              <w:rPr>
                <w:rFonts w:cstheme="minorHAnsi"/>
                <w:sz w:val="24"/>
              </w:rPr>
              <w:t>2,166,691,834.91</w:t>
            </w:r>
          </w:p>
        </w:tc>
        <w:tc>
          <w:tcPr>
            <w:tcW w:w="1765" w:type="dxa"/>
          </w:tcPr>
          <w:p w:rsidR="005C238E" w:rsidRDefault="005C238E" w:rsidP="00901AD6">
            <w:pPr>
              <w:pStyle w:val="ListParagraph"/>
              <w:ind w:left="0"/>
              <w:jc w:val="both"/>
              <w:rPr>
                <w:rFonts w:cstheme="minorHAnsi"/>
                <w:sz w:val="24"/>
              </w:rPr>
            </w:pPr>
          </w:p>
          <w:p w:rsidR="005C238E" w:rsidRDefault="005C238E" w:rsidP="00901AD6">
            <w:pPr>
              <w:pStyle w:val="ListParagraph"/>
              <w:ind w:left="0"/>
              <w:jc w:val="both"/>
              <w:rPr>
                <w:rFonts w:cstheme="minorHAnsi"/>
                <w:sz w:val="24"/>
              </w:rPr>
            </w:pPr>
            <w:r>
              <w:rPr>
                <w:rFonts w:cstheme="minorHAnsi"/>
                <w:sz w:val="24"/>
              </w:rPr>
              <w:t>(1,049,915,836.91)</w:t>
            </w:r>
          </w:p>
        </w:tc>
        <w:tc>
          <w:tcPr>
            <w:tcW w:w="1601" w:type="dxa"/>
          </w:tcPr>
          <w:p w:rsidR="005C238E" w:rsidRDefault="005C238E" w:rsidP="00901AD6">
            <w:pPr>
              <w:pStyle w:val="ListParagraph"/>
              <w:ind w:left="0"/>
              <w:jc w:val="both"/>
              <w:rPr>
                <w:rFonts w:cstheme="minorHAnsi"/>
                <w:sz w:val="24"/>
              </w:rPr>
            </w:pPr>
          </w:p>
          <w:p w:rsidR="005C238E" w:rsidRDefault="005C238E" w:rsidP="00901AD6">
            <w:pPr>
              <w:pStyle w:val="ListParagraph"/>
              <w:ind w:left="0"/>
              <w:jc w:val="both"/>
              <w:rPr>
                <w:rFonts w:cstheme="minorHAnsi"/>
                <w:sz w:val="24"/>
              </w:rPr>
            </w:pPr>
            <w:r>
              <w:rPr>
                <w:rFonts w:cstheme="minorHAnsi"/>
                <w:sz w:val="24"/>
              </w:rPr>
              <w:t>194.01%</w:t>
            </w:r>
          </w:p>
        </w:tc>
      </w:tr>
      <w:tr w:rsidR="005C238E" w:rsidTr="005C238E">
        <w:tc>
          <w:tcPr>
            <w:tcW w:w="2612" w:type="dxa"/>
          </w:tcPr>
          <w:p w:rsidR="005C238E" w:rsidRDefault="005C238E" w:rsidP="00901AD6">
            <w:pPr>
              <w:pStyle w:val="ListParagraph"/>
              <w:ind w:left="0"/>
              <w:jc w:val="both"/>
              <w:rPr>
                <w:rFonts w:cstheme="minorHAnsi"/>
                <w:sz w:val="24"/>
              </w:rPr>
            </w:pPr>
            <w:r>
              <w:rPr>
                <w:rFonts w:cstheme="minorHAnsi"/>
                <w:sz w:val="24"/>
              </w:rPr>
              <w:t xml:space="preserve">Tax Revenue </w:t>
            </w:r>
          </w:p>
        </w:tc>
        <w:tc>
          <w:tcPr>
            <w:tcW w:w="1916" w:type="dxa"/>
          </w:tcPr>
          <w:p w:rsidR="005C238E" w:rsidRDefault="005C238E" w:rsidP="00901AD6">
            <w:pPr>
              <w:pStyle w:val="ListParagraph"/>
              <w:ind w:left="0"/>
              <w:jc w:val="both"/>
              <w:rPr>
                <w:rFonts w:cstheme="minorHAnsi"/>
                <w:sz w:val="24"/>
              </w:rPr>
            </w:pPr>
            <w:r>
              <w:rPr>
                <w:rFonts w:cstheme="minorHAnsi"/>
                <w:sz w:val="24"/>
              </w:rPr>
              <w:t>100,000.00</w:t>
            </w:r>
          </w:p>
        </w:tc>
        <w:tc>
          <w:tcPr>
            <w:tcW w:w="1916" w:type="dxa"/>
          </w:tcPr>
          <w:p w:rsidR="005C238E" w:rsidRDefault="008E02EE" w:rsidP="008E02EE">
            <w:pPr>
              <w:pStyle w:val="ListParagraph"/>
              <w:ind w:left="0"/>
              <w:jc w:val="center"/>
              <w:rPr>
                <w:rFonts w:cstheme="minorHAnsi"/>
                <w:sz w:val="24"/>
              </w:rPr>
            </w:pPr>
            <w:r>
              <w:rPr>
                <w:rFonts w:cstheme="minorHAnsi"/>
                <w:sz w:val="24"/>
              </w:rPr>
              <w:t>-</w:t>
            </w:r>
          </w:p>
        </w:tc>
        <w:tc>
          <w:tcPr>
            <w:tcW w:w="1765" w:type="dxa"/>
          </w:tcPr>
          <w:p w:rsidR="005C238E" w:rsidRDefault="008E02EE" w:rsidP="00901AD6">
            <w:pPr>
              <w:pStyle w:val="ListParagraph"/>
              <w:ind w:left="0"/>
              <w:jc w:val="both"/>
              <w:rPr>
                <w:rFonts w:cstheme="minorHAnsi"/>
                <w:sz w:val="24"/>
              </w:rPr>
            </w:pPr>
            <w:r>
              <w:rPr>
                <w:rFonts w:cstheme="minorHAnsi"/>
                <w:sz w:val="24"/>
              </w:rPr>
              <w:t>100,000.00</w:t>
            </w:r>
          </w:p>
        </w:tc>
        <w:tc>
          <w:tcPr>
            <w:tcW w:w="1601" w:type="dxa"/>
          </w:tcPr>
          <w:p w:rsidR="005C238E" w:rsidRDefault="008E02EE" w:rsidP="008E02EE">
            <w:pPr>
              <w:pStyle w:val="ListParagraph"/>
              <w:ind w:left="0"/>
              <w:jc w:val="center"/>
              <w:rPr>
                <w:rFonts w:cstheme="minorHAnsi"/>
                <w:sz w:val="24"/>
              </w:rPr>
            </w:pPr>
            <w:r>
              <w:rPr>
                <w:rFonts w:cstheme="minorHAnsi"/>
                <w:sz w:val="24"/>
              </w:rPr>
              <w:t>-</w:t>
            </w:r>
          </w:p>
        </w:tc>
      </w:tr>
      <w:tr w:rsidR="005C238E" w:rsidTr="005C238E">
        <w:tc>
          <w:tcPr>
            <w:tcW w:w="2612" w:type="dxa"/>
          </w:tcPr>
          <w:p w:rsidR="005C238E" w:rsidRDefault="008E02EE" w:rsidP="00901AD6">
            <w:pPr>
              <w:pStyle w:val="ListParagraph"/>
              <w:ind w:left="0"/>
              <w:jc w:val="both"/>
              <w:rPr>
                <w:rFonts w:cstheme="minorHAnsi"/>
                <w:sz w:val="24"/>
              </w:rPr>
            </w:pPr>
            <w:r>
              <w:rPr>
                <w:rFonts w:cstheme="minorHAnsi"/>
                <w:sz w:val="24"/>
              </w:rPr>
              <w:t>Non tax revenue</w:t>
            </w:r>
          </w:p>
        </w:tc>
        <w:tc>
          <w:tcPr>
            <w:tcW w:w="1916" w:type="dxa"/>
          </w:tcPr>
          <w:p w:rsidR="005C238E" w:rsidRDefault="008E02EE" w:rsidP="00901AD6">
            <w:pPr>
              <w:pStyle w:val="ListParagraph"/>
              <w:ind w:left="0"/>
              <w:jc w:val="both"/>
              <w:rPr>
                <w:rFonts w:cstheme="minorHAnsi"/>
                <w:sz w:val="24"/>
              </w:rPr>
            </w:pPr>
            <w:r>
              <w:rPr>
                <w:rFonts w:cstheme="minorHAnsi"/>
                <w:sz w:val="24"/>
              </w:rPr>
              <w:t>14,460,000.00</w:t>
            </w:r>
          </w:p>
        </w:tc>
        <w:tc>
          <w:tcPr>
            <w:tcW w:w="1916" w:type="dxa"/>
          </w:tcPr>
          <w:p w:rsidR="005C238E" w:rsidRDefault="008E02EE" w:rsidP="00901AD6">
            <w:pPr>
              <w:pStyle w:val="ListParagraph"/>
              <w:ind w:left="0"/>
              <w:jc w:val="both"/>
              <w:rPr>
                <w:rFonts w:cstheme="minorHAnsi"/>
                <w:sz w:val="24"/>
              </w:rPr>
            </w:pPr>
            <w:r>
              <w:rPr>
                <w:rFonts w:cstheme="minorHAnsi"/>
                <w:sz w:val="24"/>
              </w:rPr>
              <w:t>2,737,300.00</w:t>
            </w:r>
          </w:p>
        </w:tc>
        <w:tc>
          <w:tcPr>
            <w:tcW w:w="1765" w:type="dxa"/>
          </w:tcPr>
          <w:p w:rsidR="005C238E" w:rsidRDefault="008E02EE" w:rsidP="00901AD6">
            <w:pPr>
              <w:pStyle w:val="ListParagraph"/>
              <w:ind w:left="0"/>
              <w:jc w:val="both"/>
              <w:rPr>
                <w:rFonts w:cstheme="minorHAnsi"/>
                <w:sz w:val="24"/>
              </w:rPr>
            </w:pPr>
            <w:r>
              <w:rPr>
                <w:rFonts w:cstheme="minorHAnsi"/>
                <w:sz w:val="24"/>
              </w:rPr>
              <w:t>11,722,700.00</w:t>
            </w:r>
          </w:p>
        </w:tc>
        <w:tc>
          <w:tcPr>
            <w:tcW w:w="1601" w:type="dxa"/>
          </w:tcPr>
          <w:p w:rsidR="005C238E" w:rsidRDefault="008E02EE" w:rsidP="00901AD6">
            <w:pPr>
              <w:pStyle w:val="ListParagraph"/>
              <w:ind w:left="0"/>
              <w:jc w:val="both"/>
              <w:rPr>
                <w:rFonts w:cstheme="minorHAnsi"/>
                <w:sz w:val="24"/>
              </w:rPr>
            </w:pPr>
            <w:r>
              <w:rPr>
                <w:rFonts w:cstheme="minorHAnsi"/>
                <w:sz w:val="24"/>
              </w:rPr>
              <w:t>18.93%</w:t>
            </w:r>
          </w:p>
        </w:tc>
      </w:tr>
      <w:tr w:rsidR="005C238E" w:rsidTr="005C238E">
        <w:tc>
          <w:tcPr>
            <w:tcW w:w="2612" w:type="dxa"/>
          </w:tcPr>
          <w:p w:rsidR="005C238E" w:rsidRDefault="008E02EE" w:rsidP="00901AD6">
            <w:pPr>
              <w:pStyle w:val="ListParagraph"/>
              <w:ind w:left="0"/>
              <w:jc w:val="both"/>
              <w:rPr>
                <w:rFonts w:cstheme="minorHAnsi"/>
                <w:sz w:val="24"/>
              </w:rPr>
            </w:pPr>
            <w:r>
              <w:rPr>
                <w:rFonts w:cstheme="minorHAnsi"/>
                <w:sz w:val="24"/>
              </w:rPr>
              <w:t xml:space="preserve">Transfer from other entities </w:t>
            </w:r>
          </w:p>
        </w:tc>
        <w:tc>
          <w:tcPr>
            <w:tcW w:w="1916" w:type="dxa"/>
          </w:tcPr>
          <w:p w:rsidR="005C238E" w:rsidRDefault="005C238E" w:rsidP="00901AD6">
            <w:pPr>
              <w:pStyle w:val="ListParagraph"/>
              <w:ind w:left="0"/>
              <w:jc w:val="both"/>
              <w:rPr>
                <w:rFonts w:cstheme="minorHAnsi"/>
                <w:sz w:val="24"/>
              </w:rPr>
            </w:pPr>
          </w:p>
          <w:p w:rsidR="008E02EE" w:rsidRDefault="008E02EE" w:rsidP="00901AD6">
            <w:pPr>
              <w:pStyle w:val="ListParagraph"/>
              <w:ind w:left="0"/>
              <w:jc w:val="both"/>
              <w:rPr>
                <w:rFonts w:cstheme="minorHAnsi"/>
                <w:sz w:val="24"/>
              </w:rPr>
            </w:pPr>
            <w:r>
              <w:rPr>
                <w:rFonts w:cstheme="minorHAnsi"/>
                <w:sz w:val="24"/>
              </w:rPr>
              <w:t>2,000,000.00</w:t>
            </w:r>
          </w:p>
        </w:tc>
        <w:tc>
          <w:tcPr>
            <w:tcW w:w="1916" w:type="dxa"/>
          </w:tcPr>
          <w:p w:rsidR="008E02EE" w:rsidRDefault="008E02EE" w:rsidP="00901AD6">
            <w:pPr>
              <w:pStyle w:val="ListParagraph"/>
              <w:ind w:left="0"/>
              <w:jc w:val="both"/>
              <w:rPr>
                <w:rFonts w:cstheme="minorHAnsi"/>
                <w:sz w:val="24"/>
              </w:rPr>
            </w:pPr>
          </w:p>
          <w:p w:rsidR="005C238E" w:rsidRDefault="008E02EE" w:rsidP="00901AD6">
            <w:pPr>
              <w:pStyle w:val="ListParagraph"/>
              <w:ind w:left="0"/>
              <w:jc w:val="both"/>
              <w:rPr>
                <w:rFonts w:cstheme="minorHAnsi"/>
                <w:sz w:val="24"/>
              </w:rPr>
            </w:pPr>
            <w:r>
              <w:rPr>
                <w:rFonts w:cstheme="minorHAnsi"/>
                <w:sz w:val="24"/>
              </w:rPr>
              <w:t>130,115,632.76</w:t>
            </w:r>
          </w:p>
        </w:tc>
        <w:tc>
          <w:tcPr>
            <w:tcW w:w="1765" w:type="dxa"/>
          </w:tcPr>
          <w:p w:rsidR="005C238E" w:rsidRDefault="005C238E" w:rsidP="00901AD6">
            <w:pPr>
              <w:pStyle w:val="ListParagraph"/>
              <w:ind w:left="0"/>
              <w:jc w:val="both"/>
              <w:rPr>
                <w:rFonts w:cstheme="minorHAnsi"/>
                <w:sz w:val="24"/>
              </w:rPr>
            </w:pPr>
          </w:p>
          <w:p w:rsidR="008E02EE" w:rsidRDefault="008E02EE" w:rsidP="00901AD6">
            <w:pPr>
              <w:pStyle w:val="ListParagraph"/>
              <w:ind w:left="0"/>
              <w:jc w:val="both"/>
              <w:rPr>
                <w:rFonts w:cstheme="minorHAnsi"/>
                <w:sz w:val="24"/>
              </w:rPr>
            </w:pPr>
            <w:r>
              <w:rPr>
                <w:rFonts w:cstheme="minorHAnsi"/>
                <w:sz w:val="24"/>
              </w:rPr>
              <w:t>(128,115,632.76)</w:t>
            </w:r>
          </w:p>
        </w:tc>
        <w:tc>
          <w:tcPr>
            <w:tcW w:w="1601" w:type="dxa"/>
          </w:tcPr>
          <w:p w:rsidR="005C238E" w:rsidRDefault="005C238E" w:rsidP="00901AD6">
            <w:pPr>
              <w:pStyle w:val="ListParagraph"/>
              <w:ind w:left="0"/>
              <w:jc w:val="both"/>
              <w:rPr>
                <w:rFonts w:cstheme="minorHAnsi"/>
                <w:sz w:val="24"/>
              </w:rPr>
            </w:pPr>
          </w:p>
          <w:p w:rsidR="008E02EE" w:rsidRDefault="008E02EE" w:rsidP="00901AD6">
            <w:pPr>
              <w:pStyle w:val="ListParagraph"/>
              <w:ind w:left="0"/>
              <w:jc w:val="both"/>
              <w:rPr>
                <w:rFonts w:cstheme="minorHAnsi"/>
                <w:sz w:val="24"/>
              </w:rPr>
            </w:pPr>
            <w:r>
              <w:rPr>
                <w:rFonts w:cstheme="minorHAnsi"/>
                <w:sz w:val="24"/>
              </w:rPr>
              <w:t>6505.78%</w:t>
            </w:r>
          </w:p>
        </w:tc>
      </w:tr>
      <w:tr w:rsidR="005C238E" w:rsidTr="005C238E">
        <w:tc>
          <w:tcPr>
            <w:tcW w:w="2612" w:type="dxa"/>
          </w:tcPr>
          <w:p w:rsidR="005C238E" w:rsidRDefault="008E02EE" w:rsidP="00901AD6">
            <w:pPr>
              <w:pStyle w:val="ListParagraph"/>
              <w:ind w:left="0"/>
              <w:jc w:val="both"/>
              <w:rPr>
                <w:rFonts w:cstheme="minorHAnsi"/>
                <w:sz w:val="24"/>
              </w:rPr>
            </w:pPr>
            <w:r>
              <w:rPr>
                <w:rFonts w:cstheme="minorHAnsi"/>
                <w:sz w:val="24"/>
              </w:rPr>
              <w:t>Total Revenue</w:t>
            </w:r>
          </w:p>
        </w:tc>
        <w:tc>
          <w:tcPr>
            <w:tcW w:w="1916" w:type="dxa"/>
          </w:tcPr>
          <w:p w:rsidR="005C238E" w:rsidRDefault="008E02EE" w:rsidP="00901AD6">
            <w:pPr>
              <w:pStyle w:val="ListParagraph"/>
              <w:ind w:left="0"/>
              <w:jc w:val="both"/>
              <w:rPr>
                <w:rFonts w:cstheme="minorHAnsi"/>
                <w:sz w:val="24"/>
              </w:rPr>
            </w:pPr>
            <w:r>
              <w:rPr>
                <w:rFonts w:cstheme="minorHAnsi"/>
                <w:sz w:val="24"/>
              </w:rPr>
              <w:t>3,663,895,604.00</w:t>
            </w:r>
          </w:p>
        </w:tc>
        <w:tc>
          <w:tcPr>
            <w:tcW w:w="1916" w:type="dxa"/>
          </w:tcPr>
          <w:p w:rsidR="005C238E" w:rsidRDefault="008E02EE" w:rsidP="00901AD6">
            <w:pPr>
              <w:pStyle w:val="ListParagraph"/>
              <w:ind w:left="0"/>
              <w:jc w:val="both"/>
              <w:rPr>
                <w:rFonts w:cstheme="minorHAnsi"/>
                <w:sz w:val="24"/>
              </w:rPr>
            </w:pPr>
            <w:r>
              <w:rPr>
                <w:rFonts w:cstheme="minorHAnsi"/>
                <w:sz w:val="24"/>
              </w:rPr>
              <w:t>4,355,602,998.39</w:t>
            </w:r>
          </w:p>
        </w:tc>
        <w:tc>
          <w:tcPr>
            <w:tcW w:w="1765" w:type="dxa"/>
          </w:tcPr>
          <w:p w:rsidR="005C238E" w:rsidRDefault="008E02EE" w:rsidP="00901AD6">
            <w:pPr>
              <w:pStyle w:val="ListParagraph"/>
              <w:ind w:left="0"/>
              <w:jc w:val="both"/>
              <w:rPr>
                <w:rFonts w:cstheme="minorHAnsi"/>
                <w:sz w:val="24"/>
              </w:rPr>
            </w:pPr>
            <w:r>
              <w:rPr>
                <w:rFonts w:cstheme="minorHAnsi"/>
                <w:sz w:val="24"/>
              </w:rPr>
              <w:t>(691,707,394.39)</w:t>
            </w:r>
          </w:p>
        </w:tc>
        <w:tc>
          <w:tcPr>
            <w:tcW w:w="1601" w:type="dxa"/>
          </w:tcPr>
          <w:p w:rsidR="005C238E" w:rsidRDefault="008E02EE" w:rsidP="00901AD6">
            <w:pPr>
              <w:pStyle w:val="ListParagraph"/>
              <w:ind w:left="0"/>
              <w:jc w:val="both"/>
              <w:rPr>
                <w:rFonts w:cstheme="minorHAnsi"/>
                <w:sz w:val="24"/>
              </w:rPr>
            </w:pPr>
            <w:r>
              <w:rPr>
                <w:rFonts w:cstheme="minorHAnsi"/>
                <w:sz w:val="24"/>
              </w:rPr>
              <w:t>118.88%</w:t>
            </w:r>
          </w:p>
        </w:tc>
      </w:tr>
      <w:tr w:rsidR="005C238E" w:rsidTr="005C238E">
        <w:tc>
          <w:tcPr>
            <w:tcW w:w="2612" w:type="dxa"/>
          </w:tcPr>
          <w:p w:rsidR="005C238E" w:rsidRPr="008E02EE" w:rsidRDefault="008E02EE" w:rsidP="00901AD6">
            <w:pPr>
              <w:pStyle w:val="ListParagraph"/>
              <w:ind w:left="0"/>
              <w:jc w:val="both"/>
              <w:rPr>
                <w:rFonts w:cstheme="minorHAnsi"/>
                <w:b/>
                <w:sz w:val="24"/>
                <w:u w:val="single"/>
              </w:rPr>
            </w:pPr>
            <w:r w:rsidRPr="008E02EE">
              <w:rPr>
                <w:rFonts w:cstheme="minorHAnsi"/>
                <w:b/>
                <w:sz w:val="24"/>
                <w:u w:val="single"/>
              </w:rPr>
              <w:t>EXPENDITURE</w:t>
            </w:r>
          </w:p>
          <w:p w:rsidR="008E02EE" w:rsidRDefault="008E02EE" w:rsidP="00901AD6">
            <w:pPr>
              <w:pStyle w:val="ListParagraph"/>
              <w:ind w:left="0"/>
              <w:jc w:val="both"/>
              <w:rPr>
                <w:rFonts w:cstheme="minorHAnsi"/>
                <w:sz w:val="24"/>
              </w:rPr>
            </w:pPr>
            <w:r>
              <w:rPr>
                <w:rFonts w:cstheme="minorHAnsi"/>
                <w:sz w:val="24"/>
              </w:rPr>
              <w:t>Recurrent expenditure</w:t>
            </w:r>
          </w:p>
        </w:tc>
        <w:tc>
          <w:tcPr>
            <w:tcW w:w="1916" w:type="dxa"/>
          </w:tcPr>
          <w:p w:rsidR="005C238E" w:rsidRDefault="005C238E" w:rsidP="00901AD6">
            <w:pPr>
              <w:pStyle w:val="ListParagraph"/>
              <w:ind w:left="0"/>
              <w:jc w:val="both"/>
              <w:rPr>
                <w:rFonts w:cstheme="minorHAnsi"/>
                <w:sz w:val="24"/>
              </w:rPr>
            </w:pPr>
          </w:p>
          <w:p w:rsidR="008E02EE" w:rsidRDefault="008E02EE" w:rsidP="00901AD6">
            <w:pPr>
              <w:pStyle w:val="ListParagraph"/>
              <w:ind w:left="0"/>
              <w:jc w:val="both"/>
              <w:rPr>
                <w:rFonts w:cstheme="minorHAnsi"/>
                <w:sz w:val="24"/>
              </w:rPr>
            </w:pPr>
            <w:r>
              <w:rPr>
                <w:rFonts w:cstheme="minorHAnsi"/>
                <w:sz w:val="24"/>
              </w:rPr>
              <w:t>3,923,374,931.30</w:t>
            </w:r>
          </w:p>
        </w:tc>
        <w:tc>
          <w:tcPr>
            <w:tcW w:w="1916" w:type="dxa"/>
          </w:tcPr>
          <w:p w:rsidR="005C238E" w:rsidRDefault="005C238E" w:rsidP="00901AD6">
            <w:pPr>
              <w:pStyle w:val="ListParagraph"/>
              <w:ind w:left="0"/>
              <w:jc w:val="both"/>
              <w:rPr>
                <w:rFonts w:cstheme="minorHAnsi"/>
                <w:sz w:val="24"/>
              </w:rPr>
            </w:pPr>
          </w:p>
          <w:p w:rsidR="008E02EE" w:rsidRDefault="00273C8B" w:rsidP="00901AD6">
            <w:pPr>
              <w:pStyle w:val="ListParagraph"/>
              <w:ind w:left="0"/>
              <w:jc w:val="both"/>
              <w:rPr>
                <w:rFonts w:cstheme="minorHAnsi"/>
                <w:sz w:val="24"/>
              </w:rPr>
            </w:pPr>
            <w:r>
              <w:rPr>
                <w:rFonts w:cstheme="minorHAnsi"/>
                <w:sz w:val="24"/>
              </w:rPr>
              <w:t>4,064,410,112.70</w:t>
            </w:r>
          </w:p>
        </w:tc>
        <w:tc>
          <w:tcPr>
            <w:tcW w:w="1765" w:type="dxa"/>
          </w:tcPr>
          <w:p w:rsidR="005C238E" w:rsidRDefault="005C238E" w:rsidP="00901AD6">
            <w:pPr>
              <w:pStyle w:val="ListParagraph"/>
              <w:ind w:left="0"/>
              <w:jc w:val="both"/>
              <w:rPr>
                <w:rFonts w:cstheme="minorHAnsi"/>
                <w:sz w:val="24"/>
              </w:rPr>
            </w:pPr>
          </w:p>
          <w:p w:rsidR="008E02EE" w:rsidRDefault="008E02EE" w:rsidP="00901AD6">
            <w:pPr>
              <w:pStyle w:val="ListParagraph"/>
              <w:ind w:left="0"/>
              <w:jc w:val="both"/>
              <w:rPr>
                <w:rFonts w:cstheme="minorHAnsi"/>
                <w:sz w:val="24"/>
              </w:rPr>
            </w:pPr>
            <w:r>
              <w:rPr>
                <w:rFonts w:cstheme="minorHAnsi"/>
                <w:sz w:val="24"/>
              </w:rPr>
              <w:t>(141,035,181.42)</w:t>
            </w:r>
          </w:p>
        </w:tc>
        <w:tc>
          <w:tcPr>
            <w:tcW w:w="1601" w:type="dxa"/>
          </w:tcPr>
          <w:p w:rsidR="005C238E" w:rsidRDefault="005C238E" w:rsidP="00901AD6">
            <w:pPr>
              <w:pStyle w:val="ListParagraph"/>
              <w:ind w:left="0"/>
              <w:jc w:val="both"/>
              <w:rPr>
                <w:rFonts w:cstheme="minorHAnsi"/>
                <w:sz w:val="24"/>
              </w:rPr>
            </w:pPr>
          </w:p>
          <w:p w:rsidR="008E02EE" w:rsidRDefault="008E02EE" w:rsidP="00901AD6">
            <w:pPr>
              <w:pStyle w:val="ListParagraph"/>
              <w:ind w:left="0"/>
              <w:jc w:val="both"/>
              <w:rPr>
                <w:rFonts w:cstheme="minorHAnsi"/>
                <w:sz w:val="24"/>
              </w:rPr>
            </w:pPr>
            <w:r>
              <w:rPr>
                <w:rFonts w:cstheme="minorHAnsi"/>
                <w:sz w:val="24"/>
              </w:rPr>
              <w:t>103.59</w:t>
            </w:r>
          </w:p>
        </w:tc>
      </w:tr>
      <w:tr w:rsidR="005C238E" w:rsidTr="005C238E">
        <w:tc>
          <w:tcPr>
            <w:tcW w:w="2612" w:type="dxa"/>
          </w:tcPr>
          <w:p w:rsidR="005C238E" w:rsidRDefault="008E02EE" w:rsidP="00901AD6">
            <w:pPr>
              <w:pStyle w:val="ListParagraph"/>
              <w:ind w:left="0"/>
              <w:jc w:val="both"/>
              <w:rPr>
                <w:rFonts w:cstheme="minorHAnsi"/>
                <w:sz w:val="24"/>
              </w:rPr>
            </w:pPr>
            <w:r>
              <w:rPr>
                <w:rFonts w:cstheme="minorHAnsi"/>
                <w:sz w:val="24"/>
              </w:rPr>
              <w:t>Capital Expenditure</w:t>
            </w:r>
          </w:p>
        </w:tc>
        <w:tc>
          <w:tcPr>
            <w:tcW w:w="1916" w:type="dxa"/>
          </w:tcPr>
          <w:p w:rsidR="005C238E" w:rsidRDefault="008E02EE" w:rsidP="00901AD6">
            <w:pPr>
              <w:pStyle w:val="ListParagraph"/>
              <w:ind w:left="0"/>
              <w:jc w:val="both"/>
              <w:rPr>
                <w:rFonts w:cstheme="minorHAnsi"/>
                <w:sz w:val="24"/>
              </w:rPr>
            </w:pPr>
            <w:r>
              <w:rPr>
                <w:rFonts w:cstheme="minorHAnsi"/>
                <w:sz w:val="24"/>
              </w:rPr>
              <w:t>973,244,905.</w:t>
            </w:r>
            <w:r w:rsidR="00682948">
              <w:rPr>
                <w:rFonts w:cstheme="minorHAnsi"/>
                <w:sz w:val="24"/>
              </w:rPr>
              <w:t>00</w:t>
            </w:r>
          </w:p>
        </w:tc>
        <w:tc>
          <w:tcPr>
            <w:tcW w:w="1916" w:type="dxa"/>
          </w:tcPr>
          <w:p w:rsidR="005C238E" w:rsidRDefault="00682948" w:rsidP="00901AD6">
            <w:pPr>
              <w:pStyle w:val="ListParagraph"/>
              <w:ind w:left="0"/>
              <w:jc w:val="both"/>
              <w:rPr>
                <w:rFonts w:cstheme="minorHAnsi"/>
                <w:sz w:val="24"/>
              </w:rPr>
            </w:pPr>
            <w:r>
              <w:rPr>
                <w:rFonts w:cstheme="minorHAnsi"/>
                <w:sz w:val="24"/>
              </w:rPr>
              <w:t>241,263,982.00</w:t>
            </w:r>
          </w:p>
        </w:tc>
        <w:tc>
          <w:tcPr>
            <w:tcW w:w="1765" w:type="dxa"/>
          </w:tcPr>
          <w:p w:rsidR="005C238E" w:rsidRDefault="00682948" w:rsidP="00901AD6">
            <w:pPr>
              <w:pStyle w:val="ListParagraph"/>
              <w:ind w:left="0"/>
              <w:jc w:val="both"/>
              <w:rPr>
                <w:rFonts w:cstheme="minorHAnsi"/>
                <w:sz w:val="24"/>
              </w:rPr>
            </w:pPr>
            <w:r>
              <w:rPr>
                <w:rFonts w:cstheme="minorHAnsi"/>
                <w:sz w:val="24"/>
              </w:rPr>
              <w:t>731,980,923.00</w:t>
            </w:r>
          </w:p>
        </w:tc>
        <w:tc>
          <w:tcPr>
            <w:tcW w:w="1601" w:type="dxa"/>
          </w:tcPr>
          <w:p w:rsidR="005C238E" w:rsidRDefault="00682948" w:rsidP="00901AD6">
            <w:pPr>
              <w:pStyle w:val="ListParagraph"/>
              <w:ind w:left="0"/>
              <w:jc w:val="both"/>
              <w:rPr>
                <w:rFonts w:cstheme="minorHAnsi"/>
                <w:sz w:val="24"/>
              </w:rPr>
            </w:pPr>
            <w:r>
              <w:rPr>
                <w:rFonts w:cstheme="minorHAnsi"/>
                <w:sz w:val="24"/>
              </w:rPr>
              <w:t>24.78%</w:t>
            </w:r>
          </w:p>
        </w:tc>
      </w:tr>
      <w:tr w:rsidR="005C238E" w:rsidTr="005C238E">
        <w:tc>
          <w:tcPr>
            <w:tcW w:w="2612" w:type="dxa"/>
          </w:tcPr>
          <w:p w:rsidR="005C238E" w:rsidRDefault="00682948" w:rsidP="00901AD6">
            <w:pPr>
              <w:pStyle w:val="ListParagraph"/>
              <w:ind w:left="0"/>
              <w:jc w:val="both"/>
              <w:rPr>
                <w:rFonts w:cstheme="minorHAnsi"/>
                <w:sz w:val="24"/>
              </w:rPr>
            </w:pPr>
            <w:r>
              <w:rPr>
                <w:rFonts w:cstheme="minorHAnsi"/>
                <w:sz w:val="24"/>
              </w:rPr>
              <w:t>TOTAL EXPENDITURE</w:t>
            </w:r>
          </w:p>
        </w:tc>
        <w:tc>
          <w:tcPr>
            <w:tcW w:w="1916" w:type="dxa"/>
          </w:tcPr>
          <w:p w:rsidR="005C238E" w:rsidRDefault="00682948" w:rsidP="00901AD6">
            <w:pPr>
              <w:pStyle w:val="ListParagraph"/>
              <w:ind w:left="0"/>
              <w:jc w:val="both"/>
              <w:rPr>
                <w:rFonts w:cstheme="minorHAnsi"/>
                <w:sz w:val="24"/>
              </w:rPr>
            </w:pPr>
            <w:r>
              <w:rPr>
                <w:rFonts w:cstheme="minorHAnsi"/>
                <w:sz w:val="24"/>
              </w:rPr>
              <w:t>4,896,619,836.30</w:t>
            </w:r>
          </w:p>
        </w:tc>
        <w:tc>
          <w:tcPr>
            <w:tcW w:w="1916" w:type="dxa"/>
          </w:tcPr>
          <w:p w:rsidR="005C238E" w:rsidRDefault="00682948" w:rsidP="00901AD6">
            <w:pPr>
              <w:pStyle w:val="ListParagraph"/>
              <w:ind w:left="0"/>
              <w:jc w:val="both"/>
              <w:rPr>
                <w:rFonts w:cstheme="minorHAnsi"/>
                <w:sz w:val="24"/>
              </w:rPr>
            </w:pPr>
            <w:r>
              <w:rPr>
                <w:rFonts w:cstheme="minorHAnsi"/>
                <w:sz w:val="24"/>
              </w:rPr>
              <w:t>4,305,674,094.72</w:t>
            </w:r>
          </w:p>
        </w:tc>
        <w:tc>
          <w:tcPr>
            <w:tcW w:w="1765" w:type="dxa"/>
          </w:tcPr>
          <w:p w:rsidR="005C238E" w:rsidRDefault="00682948" w:rsidP="00901AD6">
            <w:pPr>
              <w:pStyle w:val="ListParagraph"/>
              <w:ind w:left="0"/>
              <w:jc w:val="both"/>
              <w:rPr>
                <w:rFonts w:cstheme="minorHAnsi"/>
                <w:sz w:val="24"/>
              </w:rPr>
            </w:pPr>
            <w:r>
              <w:rPr>
                <w:rFonts w:cstheme="minorHAnsi"/>
                <w:sz w:val="24"/>
              </w:rPr>
              <w:t>590,945,741.58</w:t>
            </w:r>
          </w:p>
        </w:tc>
        <w:tc>
          <w:tcPr>
            <w:tcW w:w="1601" w:type="dxa"/>
          </w:tcPr>
          <w:p w:rsidR="005C238E" w:rsidRDefault="00682948" w:rsidP="00901AD6">
            <w:pPr>
              <w:pStyle w:val="ListParagraph"/>
              <w:ind w:left="0"/>
              <w:jc w:val="both"/>
              <w:rPr>
                <w:rFonts w:cstheme="minorHAnsi"/>
                <w:sz w:val="24"/>
              </w:rPr>
            </w:pPr>
            <w:r>
              <w:rPr>
                <w:rFonts w:cstheme="minorHAnsi"/>
                <w:sz w:val="24"/>
              </w:rPr>
              <w:t>87.93%</w:t>
            </w:r>
          </w:p>
        </w:tc>
      </w:tr>
    </w:tbl>
    <w:p w:rsidR="00901AD6" w:rsidRDefault="00901AD6" w:rsidP="00682948">
      <w:pPr>
        <w:jc w:val="both"/>
        <w:rPr>
          <w:sz w:val="24"/>
        </w:rPr>
      </w:pPr>
    </w:p>
    <w:p w:rsidR="00682948" w:rsidRPr="00682948" w:rsidRDefault="00682948" w:rsidP="00682948">
      <w:pPr>
        <w:pStyle w:val="ListParagraph"/>
        <w:numPr>
          <w:ilvl w:val="0"/>
          <w:numId w:val="2"/>
        </w:numPr>
        <w:jc w:val="both"/>
        <w:rPr>
          <w:b/>
          <w:sz w:val="24"/>
          <w:u w:val="single"/>
        </w:rPr>
      </w:pPr>
      <w:r w:rsidRPr="00682948">
        <w:rPr>
          <w:b/>
          <w:sz w:val="24"/>
          <w:u w:val="single"/>
        </w:rPr>
        <w:t>TOTAL REVENUE.</w:t>
      </w:r>
    </w:p>
    <w:p w:rsidR="00682948" w:rsidRDefault="00682948" w:rsidP="00682948">
      <w:pPr>
        <w:pStyle w:val="ListParagraph"/>
        <w:jc w:val="both"/>
        <w:rPr>
          <w:rFonts w:cstheme="minorHAnsi"/>
          <w:sz w:val="24"/>
        </w:rPr>
      </w:pPr>
      <w:r>
        <w:rPr>
          <w:sz w:val="24"/>
        </w:rPr>
        <w:t xml:space="preserve">The total revenue received by the Local Government from all sources such as Federation Account Non Tax revenue and Transfer from other government entities was amounting to Four Billion Three Hundred and Fifty five Million Six Hundred and Two </w:t>
      </w:r>
      <w:proofErr w:type="gramStart"/>
      <w:r>
        <w:rPr>
          <w:sz w:val="24"/>
        </w:rPr>
        <w:t xml:space="preserve">Thousand  </w:t>
      </w:r>
      <w:r w:rsidR="00B23CEE">
        <w:rPr>
          <w:sz w:val="24"/>
        </w:rPr>
        <w:t>Nine</w:t>
      </w:r>
      <w:proofErr w:type="gramEnd"/>
      <w:r w:rsidR="000161A0">
        <w:rPr>
          <w:sz w:val="24"/>
        </w:rPr>
        <w:t xml:space="preserve"> Hundred and Eighty </w:t>
      </w:r>
      <w:r w:rsidR="00B23CEE">
        <w:rPr>
          <w:sz w:val="24"/>
        </w:rPr>
        <w:t xml:space="preserve">Eight Naira Thirty Nine Kobo </w:t>
      </w:r>
      <w:r w:rsidR="00B23CEE">
        <w:rPr>
          <w:rFonts w:cstheme="minorHAnsi"/>
          <w:sz w:val="24"/>
        </w:rPr>
        <w:t>₦</w:t>
      </w:r>
      <w:r w:rsidR="00273C8B">
        <w:rPr>
          <w:rFonts w:cstheme="minorHAnsi"/>
          <w:sz w:val="24"/>
        </w:rPr>
        <w:t>4,355,602,998</w:t>
      </w:r>
      <w:r w:rsidR="003F1755">
        <w:rPr>
          <w:rFonts w:cstheme="minorHAnsi"/>
          <w:sz w:val="24"/>
        </w:rPr>
        <w:t xml:space="preserve"> </w:t>
      </w:r>
      <w:bookmarkStart w:id="0" w:name="_GoBack"/>
      <w:bookmarkEnd w:id="0"/>
      <w:r w:rsidR="00B23CEE">
        <w:rPr>
          <w:rFonts w:cstheme="minorHAnsi"/>
          <w:sz w:val="24"/>
        </w:rPr>
        <w:t>.39 which represent 118.88% of the total Budgeted revenue of ₦3,663,895,604.00</w:t>
      </w:r>
    </w:p>
    <w:p w:rsidR="00B23CEE" w:rsidRPr="00B23CEE" w:rsidRDefault="00B23CEE" w:rsidP="00B23CEE">
      <w:pPr>
        <w:pStyle w:val="ListParagraph"/>
        <w:numPr>
          <w:ilvl w:val="0"/>
          <w:numId w:val="2"/>
        </w:numPr>
        <w:jc w:val="both"/>
        <w:rPr>
          <w:b/>
          <w:sz w:val="24"/>
          <w:u w:val="single"/>
        </w:rPr>
      </w:pPr>
      <w:r w:rsidRPr="00B23CEE">
        <w:rPr>
          <w:rFonts w:cstheme="minorHAnsi"/>
          <w:b/>
          <w:sz w:val="24"/>
          <w:u w:val="single"/>
        </w:rPr>
        <w:t>RECURRENT EXPENDITURE.</w:t>
      </w:r>
    </w:p>
    <w:p w:rsidR="00B23CEE" w:rsidRDefault="00B23CEE" w:rsidP="00B23CEE">
      <w:pPr>
        <w:pStyle w:val="ListParagraph"/>
        <w:jc w:val="both"/>
        <w:rPr>
          <w:rFonts w:cstheme="minorHAnsi"/>
          <w:sz w:val="24"/>
        </w:rPr>
      </w:pPr>
      <w:r>
        <w:rPr>
          <w:rFonts w:cstheme="minorHAnsi"/>
          <w:sz w:val="24"/>
        </w:rPr>
        <w:t>Recurrent Expenditure recorded during the year under review was four Billion Sixty Four Million Four Hundred and Ten</w:t>
      </w:r>
      <w:r w:rsidR="000161A0">
        <w:rPr>
          <w:rFonts w:cstheme="minorHAnsi"/>
          <w:sz w:val="24"/>
        </w:rPr>
        <w:t xml:space="preserve"> Thousand One Hundred and Twenty Two</w:t>
      </w:r>
      <w:r>
        <w:rPr>
          <w:rFonts w:cstheme="minorHAnsi"/>
          <w:sz w:val="24"/>
        </w:rPr>
        <w:t xml:space="preserve"> Naira Seventy Two </w:t>
      </w:r>
      <w:r w:rsidR="00EB7CE3">
        <w:rPr>
          <w:rFonts w:cstheme="minorHAnsi"/>
          <w:sz w:val="24"/>
        </w:rPr>
        <w:t>Kobo ₦4,064,410,122.72 representing 103.59% of the Total budgeted recurrent expenditure of ₦ 3,923,374,931.30</w:t>
      </w:r>
    </w:p>
    <w:p w:rsidR="00EB7CE3" w:rsidRPr="00EB7CE3" w:rsidRDefault="00EB7CE3" w:rsidP="00EB7CE3">
      <w:pPr>
        <w:pStyle w:val="ListParagraph"/>
        <w:numPr>
          <w:ilvl w:val="0"/>
          <w:numId w:val="2"/>
        </w:numPr>
        <w:jc w:val="both"/>
        <w:rPr>
          <w:b/>
          <w:sz w:val="24"/>
          <w:u w:val="single"/>
        </w:rPr>
      </w:pPr>
      <w:r w:rsidRPr="00EB7CE3">
        <w:rPr>
          <w:rFonts w:cstheme="minorHAnsi"/>
          <w:b/>
          <w:sz w:val="24"/>
          <w:u w:val="single"/>
        </w:rPr>
        <w:t>CAPITAL EXPENDITURE</w:t>
      </w:r>
      <w:r>
        <w:rPr>
          <w:rFonts w:cstheme="minorHAnsi"/>
          <w:b/>
          <w:sz w:val="24"/>
          <w:u w:val="single"/>
        </w:rPr>
        <w:t>.</w:t>
      </w:r>
    </w:p>
    <w:p w:rsidR="00B87A37" w:rsidRDefault="00EB7CE3" w:rsidP="00EB7CE3">
      <w:pPr>
        <w:pStyle w:val="ListParagraph"/>
        <w:jc w:val="both"/>
        <w:rPr>
          <w:rFonts w:cstheme="minorHAnsi"/>
          <w:sz w:val="24"/>
        </w:rPr>
      </w:pPr>
      <w:r>
        <w:rPr>
          <w:rFonts w:cstheme="minorHAnsi"/>
          <w:sz w:val="24"/>
        </w:rPr>
        <w:t>A total of two Hundred and forty one Million Two Hundred and Sixty three Thousand Nine Hundred and Eighty Two Naira</w:t>
      </w:r>
      <w:r w:rsidR="00B87A37">
        <w:rPr>
          <w:rFonts w:cstheme="minorHAnsi"/>
          <w:sz w:val="24"/>
        </w:rPr>
        <w:t xml:space="preserve"> ₦241,263,982.00 was incurred as capital expenditure during the period under review representing only 24.78% of the total budgeted capital expenditure of ₦973,244,905.00</w:t>
      </w:r>
    </w:p>
    <w:p w:rsidR="00EB7CE3" w:rsidRDefault="00B87A37" w:rsidP="00EB7CE3">
      <w:pPr>
        <w:pStyle w:val="ListParagraph"/>
        <w:jc w:val="both"/>
        <w:rPr>
          <w:rFonts w:cstheme="minorHAnsi"/>
          <w:b/>
          <w:sz w:val="24"/>
          <w:u w:val="single"/>
        </w:rPr>
      </w:pPr>
      <w:r w:rsidRPr="00B87A37">
        <w:rPr>
          <w:rFonts w:cstheme="minorHAnsi"/>
          <w:b/>
          <w:sz w:val="24"/>
          <w:u w:val="single"/>
        </w:rPr>
        <w:t>RECOMMENDATION</w:t>
      </w:r>
      <w:r w:rsidR="00EB7CE3" w:rsidRPr="00B87A37">
        <w:rPr>
          <w:rFonts w:cstheme="minorHAnsi"/>
          <w:b/>
          <w:sz w:val="24"/>
          <w:u w:val="single"/>
        </w:rPr>
        <w:t xml:space="preserve"> </w:t>
      </w:r>
    </w:p>
    <w:p w:rsidR="00B87A37" w:rsidRPr="00B87A37" w:rsidRDefault="00B87A37" w:rsidP="00EB7CE3">
      <w:pPr>
        <w:pStyle w:val="ListParagraph"/>
        <w:jc w:val="both"/>
        <w:rPr>
          <w:sz w:val="24"/>
        </w:rPr>
      </w:pPr>
      <w:r>
        <w:rPr>
          <w:rFonts w:cstheme="minorHAnsi"/>
          <w:sz w:val="24"/>
        </w:rPr>
        <w:t xml:space="preserve">Effort should be to </w:t>
      </w:r>
      <w:proofErr w:type="gramStart"/>
      <w:r>
        <w:rPr>
          <w:rFonts w:cstheme="minorHAnsi"/>
          <w:sz w:val="24"/>
        </w:rPr>
        <w:t>made</w:t>
      </w:r>
      <w:proofErr w:type="gramEnd"/>
      <w:r>
        <w:rPr>
          <w:rFonts w:cstheme="minorHAnsi"/>
          <w:sz w:val="24"/>
        </w:rPr>
        <w:t xml:space="preserve"> to reduce overspending on recurrent expenditure and convert the same to capital Project for the wellbeing of the Communities.</w:t>
      </w:r>
    </w:p>
    <w:sectPr w:rsidR="00B87A37" w:rsidRPr="00B87A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05236C"/>
    <w:multiLevelType w:val="hybridMultilevel"/>
    <w:tmpl w:val="2CD44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F0B2426"/>
    <w:multiLevelType w:val="hybridMultilevel"/>
    <w:tmpl w:val="CBF4EB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2E3"/>
    <w:rsid w:val="000161A0"/>
    <w:rsid w:val="001A406C"/>
    <w:rsid w:val="00273C8B"/>
    <w:rsid w:val="003F1755"/>
    <w:rsid w:val="005C238E"/>
    <w:rsid w:val="00682948"/>
    <w:rsid w:val="008E02EE"/>
    <w:rsid w:val="00901AD6"/>
    <w:rsid w:val="009A36AE"/>
    <w:rsid w:val="00AA206B"/>
    <w:rsid w:val="00B23CEE"/>
    <w:rsid w:val="00B87A37"/>
    <w:rsid w:val="00D052E3"/>
    <w:rsid w:val="00EB7CE3"/>
    <w:rsid w:val="00F71396"/>
    <w:rsid w:val="00F87E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52E3"/>
    <w:pPr>
      <w:ind w:left="720"/>
      <w:contextualSpacing/>
    </w:pPr>
  </w:style>
  <w:style w:type="table" w:styleId="TableGrid">
    <w:name w:val="Table Grid"/>
    <w:basedOn w:val="TableNormal"/>
    <w:uiPriority w:val="59"/>
    <w:rsid w:val="005C23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52E3"/>
    <w:pPr>
      <w:ind w:left="720"/>
      <w:contextualSpacing/>
    </w:pPr>
  </w:style>
  <w:style w:type="table" w:styleId="TableGrid">
    <w:name w:val="Table Grid"/>
    <w:basedOn w:val="TableNormal"/>
    <w:uiPriority w:val="59"/>
    <w:rsid w:val="005C23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2</Pages>
  <Words>636</Words>
  <Characters>3629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2025-06-23T09:44:00Z</cp:lastPrinted>
  <dcterms:created xsi:type="dcterms:W3CDTF">2025-06-21T09:46:00Z</dcterms:created>
  <dcterms:modified xsi:type="dcterms:W3CDTF">2025-06-23T09:44:00Z</dcterms:modified>
</cp:coreProperties>
</file>